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4045E" w14:textId="545432FD" w:rsidR="005549D4" w:rsidRPr="005549D4" w:rsidRDefault="005549D4" w:rsidP="005549D4">
      <w:pPr>
        <w:pStyle w:val="PAGEPREHEADER"/>
      </w:pPr>
      <w:r w:rsidRPr="005549D4">
        <w:t xml:space="preserve">Press release: For release after </w:t>
      </w:r>
      <w:r w:rsidR="00111FF8">
        <w:t>29 June 2020</w:t>
      </w:r>
    </w:p>
    <w:p w14:paraId="29283E4D" w14:textId="77777777" w:rsidR="005549D4" w:rsidRPr="005549D4" w:rsidRDefault="005549D4" w:rsidP="005549D4">
      <w:pPr>
        <w:rPr>
          <w:sz w:val="32"/>
        </w:rPr>
      </w:pPr>
    </w:p>
    <w:p w14:paraId="07EAD3A3" w14:textId="2D840622" w:rsidR="005549D4" w:rsidRPr="005549D4" w:rsidRDefault="005549D4" w:rsidP="005549D4">
      <w:pPr>
        <w:pStyle w:val="Title"/>
      </w:pPr>
      <w:r w:rsidRPr="005549D4">
        <w:t xml:space="preserve">Palsgaard invests </w:t>
      </w:r>
      <w:r w:rsidR="004D7AB6" w:rsidRPr="004D7AB6">
        <w:t>€</w:t>
      </w:r>
      <w:r w:rsidR="008A086A">
        <w:t>100</w:t>
      </w:r>
      <w:r w:rsidRPr="005549D4">
        <w:t xml:space="preserve">m in Danish facility to more than double </w:t>
      </w:r>
      <w:r w:rsidR="000F2A8A">
        <w:t xml:space="preserve">production </w:t>
      </w:r>
      <w:r w:rsidRPr="005549D4">
        <w:t>capacity by 2024</w:t>
      </w:r>
    </w:p>
    <w:p w14:paraId="403D7349" w14:textId="4AA517F0" w:rsidR="005549D4" w:rsidRPr="005549D4" w:rsidRDefault="005549D4" w:rsidP="005549D4">
      <w:pPr>
        <w:outlineLvl w:val="0"/>
      </w:pPr>
      <w:r w:rsidRPr="005549D4">
        <w:t xml:space="preserve">JUELSMINDE, Denmark, </w:t>
      </w:r>
      <w:r w:rsidR="00111FF8">
        <w:t>29 June 2020</w:t>
      </w:r>
    </w:p>
    <w:p w14:paraId="4A33CC9D" w14:textId="77777777" w:rsidR="005549D4" w:rsidRPr="005549D4" w:rsidRDefault="005549D4" w:rsidP="005549D4">
      <w:pPr>
        <w:rPr>
          <w:rFonts w:cstheme="minorHAnsi"/>
        </w:rPr>
      </w:pPr>
    </w:p>
    <w:p w14:paraId="7CAA418C" w14:textId="03F7E156" w:rsidR="005549D4" w:rsidRPr="005549D4" w:rsidRDefault="004D7AB6" w:rsidP="005549D4">
      <w:r>
        <w:t>E</w:t>
      </w:r>
      <w:r w:rsidR="005549D4" w:rsidRPr="005549D4">
        <w:t>mulsifier manufacturer Palsgaard A/S has announced the investment of 7</w:t>
      </w:r>
      <w:r w:rsidR="008A086A">
        <w:t>50</w:t>
      </w:r>
      <w:r w:rsidR="005549D4" w:rsidRPr="005549D4">
        <w:t xml:space="preserve"> million Danish Kroner (</w:t>
      </w:r>
      <w:r w:rsidR="008A086A">
        <w:t xml:space="preserve">100 </w:t>
      </w:r>
      <w:r w:rsidR="005549D4" w:rsidRPr="005549D4">
        <w:t xml:space="preserve">million Euro) to more than double </w:t>
      </w:r>
      <w:r w:rsidR="000F2A8A">
        <w:t xml:space="preserve">production </w:t>
      </w:r>
      <w:r w:rsidR="005549D4" w:rsidRPr="005549D4">
        <w:t>capacity at its Danish facility by 2024.</w:t>
      </w:r>
    </w:p>
    <w:p w14:paraId="2AA190A5" w14:textId="42059869" w:rsidR="005549D4" w:rsidRPr="005549D4" w:rsidRDefault="005549D4" w:rsidP="005549D4"/>
    <w:p w14:paraId="066C3D63" w14:textId="7858537F" w:rsidR="0006167F" w:rsidRDefault="0006167F" w:rsidP="006A5CAB">
      <w:r>
        <w:rPr>
          <w:noProof/>
        </w:rPr>
        <w:drawing>
          <wp:inline distT="0" distB="0" distL="0" distR="0" wp14:anchorId="46B6DDBF" wp14:editId="29F9929E">
            <wp:extent cx="6324730" cy="330994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ulsifier specialist Palsgaard to double capacity by 2024.png"/>
                    <pic:cNvPicPr/>
                  </pic:nvPicPr>
                  <pic:blipFill>
                    <a:blip r:embed="rId11">
                      <a:extLst>
                        <a:ext uri="{28A0092B-C50C-407E-A947-70E740481C1C}">
                          <a14:useLocalDpi xmlns:a14="http://schemas.microsoft.com/office/drawing/2010/main" val="0"/>
                        </a:ext>
                      </a:extLst>
                    </a:blip>
                    <a:stretch>
                      <a:fillRect/>
                    </a:stretch>
                  </pic:blipFill>
                  <pic:spPr>
                    <a:xfrm>
                      <a:off x="0" y="0"/>
                      <a:ext cx="6324730" cy="3309941"/>
                    </a:xfrm>
                    <a:prstGeom prst="rect">
                      <a:avLst/>
                    </a:prstGeom>
                  </pic:spPr>
                </pic:pic>
              </a:graphicData>
            </a:graphic>
          </wp:inline>
        </w:drawing>
      </w:r>
    </w:p>
    <w:p w14:paraId="020C0422" w14:textId="580A315A" w:rsidR="0006167F" w:rsidRDefault="0006167F" w:rsidP="006A5CAB"/>
    <w:p w14:paraId="085705A7" w14:textId="469C1F20" w:rsidR="0006167F" w:rsidRDefault="0006167F" w:rsidP="006A5CAB"/>
    <w:p w14:paraId="13D91E58" w14:textId="77777777" w:rsidR="003F209F" w:rsidRPr="005549D4" w:rsidRDefault="003F209F" w:rsidP="003F209F">
      <w:r>
        <w:t>A new spray cooling tower will</w:t>
      </w:r>
      <w:r w:rsidRPr="00E764E9">
        <w:t xml:space="preserve"> </w:t>
      </w:r>
      <w:r w:rsidRPr="005549D4">
        <w:t xml:space="preserve">add a </w:t>
      </w:r>
      <w:r>
        <w:t xml:space="preserve">minimum additional </w:t>
      </w:r>
      <w:r w:rsidRPr="005549D4">
        <w:t>30,000 tonnes to the company’s spray capacity</w:t>
      </w:r>
      <w:r>
        <w:t xml:space="preserve"> and will be </w:t>
      </w:r>
      <w:r w:rsidRPr="005549D4">
        <w:t xml:space="preserve">fully operational by </w:t>
      </w:r>
      <w:r>
        <w:t xml:space="preserve">first quarter </w:t>
      </w:r>
      <w:r w:rsidRPr="005549D4">
        <w:t>202</w:t>
      </w:r>
      <w:r>
        <w:t>3.</w:t>
      </w:r>
      <w:r w:rsidRPr="005549D4">
        <w:t xml:space="preserve"> </w:t>
      </w:r>
      <w:r>
        <w:t xml:space="preserve">This facility will be supported by the construction of multiple </w:t>
      </w:r>
      <w:r w:rsidRPr="005549D4">
        <w:t xml:space="preserve">new </w:t>
      </w:r>
      <w:r>
        <w:t>reaction, distillation, and esterification plants.</w:t>
      </w:r>
    </w:p>
    <w:p w14:paraId="0B6DD284" w14:textId="77777777" w:rsidR="003F209F" w:rsidRDefault="003F209F" w:rsidP="003F209F"/>
    <w:p w14:paraId="0F31BC71" w14:textId="77777777" w:rsidR="003F209F" w:rsidRDefault="003F209F" w:rsidP="003F209F">
      <w:r>
        <w:t xml:space="preserve">The expansion adds to the recently installed emulsifier pellet line with a capacity of 10,000 tonnes which is currently being commissioned. </w:t>
      </w:r>
    </w:p>
    <w:p w14:paraId="0216EE28" w14:textId="77777777" w:rsidR="003F209F" w:rsidRPr="005549D4" w:rsidRDefault="003F209F" w:rsidP="003F209F"/>
    <w:p w14:paraId="44BB235D" w14:textId="77777777" w:rsidR="003F209F" w:rsidRPr="005549D4" w:rsidRDefault="003F209F" w:rsidP="003F209F">
      <w:r w:rsidRPr="005549D4">
        <w:t xml:space="preserve">Jakob Thøisen, Palsgaard’s CEO said: </w:t>
      </w:r>
      <w:r w:rsidRPr="005549D4">
        <w:rPr>
          <w:i/>
          <w:iCs/>
        </w:rPr>
        <w:t xml:space="preserve">“This project is another major milestone in </w:t>
      </w:r>
      <w:r>
        <w:rPr>
          <w:i/>
          <w:iCs/>
        </w:rPr>
        <w:t>our</w:t>
      </w:r>
      <w:r w:rsidRPr="005549D4">
        <w:rPr>
          <w:i/>
          <w:iCs/>
        </w:rPr>
        <w:t xml:space="preserve"> development. By 2024 we will be able to double our current </w:t>
      </w:r>
      <w:r>
        <w:rPr>
          <w:i/>
          <w:iCs/>
        </w:rPr>
        <w:t xml:space="preserve">production </w:t>
      </w:r>
      <w:r w:rsidRPr="005549D4">
        <w:rPr>
          <w:i/>
          <w:iCs/>
        </w:rPr>
        <w:t xml:space="preserve">capacity – something which took over a century to reach. It is the result of a decade of significant </w:t>
      </w:r>
      <w:r>
        <w:rPr>
          <w:i/>
          <w:iCs/>
        </w:rPr>
        <w:t xml:space="preserve">global </w:t>
      </w:r>
      <w:r w:rsidRPr="005549D4">
        <w:rPr>
          <w:i/>
          <w:iCs/>
        </w:rPr>
        <w:t xml:space="preserve">growth for </w:t>
      </w:r>
      <w:r>
        <w:rPr>
          <w:i/>
          <w:iCs/>
        </w:rPr>
        <w:t>our</w:t>
      </w:r>
      <w:r w:rsidRPr="005549D4">
        <w:rPr>
          <w:i/>
          <w:iCs/>
        </w:rPr>
        <w:t xml:space="preserve"> business.”</w:t>
      </w:r>
    </w:p>
    <w:p w14:paraId="5A486E6B" w14:textId="77777777" w:rsidR="003F209F" w:rsidRPr="005549D4" w:rsidRDefault="003F209F" w:rsidP="003F209F"/>
    <w:p w14:paraId="27C0E23A" w14:textId="77777777" w:rsidR="003F209F" w:rsidRPr="005549D4" w:rsidRDefault="003F209F" w:rsidP="003F209F">
      <w:r w:rsidRPr="005549D4">
        <w:lastRenderedPageBreak/>
        <w:t xml:space="preserve">In 2019, Palsgaard was the first global emulsifier producer to </w:t>
      </w:r>
      <w:r>
        <w:t>achieve</w:t>
      </w:r>
      <w:r w:rsidRPr="005549D4">
        <w:t xml:space="preserve"> CO</w:t>
      </w:r>
      <w:r w:rsidRPr="005549D4">
        <w:rPr>
          <w:vertAlign w:val="subscript"/>
        </w:rPr>
        <w:t>2</w:t>
      </w:r>
      <w:r w:rsidRPr="005549D4">
        <w:t xml:space="preserve">-neutral production across its global facilities, leading the way </w:t>
      </w:r>
      <w:r>
        <w:t xml:space="preserve">for </w:t>
      </w:r>
      <w:r w:rsidRPr="005549D4">
        <w:t xml:space="preserve">the food ingredients industry. In </w:t>
      </w:r>
      <w:r>
        <w:t>line</w:t>
      </w:r>
      <w:r w:rsidRPr="005549D4">
        <w:t xml:space="preserve"> with Palsgaard’s commitment to </w:t>
      </w:r>
      <w:r>
        <w:t>sustainability</w:t>
      </w:r>
      <w:r w:rsidRPr="005549D4">
        <w:t>, the new production capacity will not compromise the company’s CO</w:t>
      </w:r>
      <w:r w:rsidRPr="005549D4">
        <w:rPr>
          <w:vertAlign w:val="subscript"/>
        </w:rPr>
        <w:t>2</w:t>
      </w:r>
      <w:r w:rsidRPr="005549D4">
        <w:t xml:space="preserve">-neutral status. </w:t>
      </w:r>
    </w:p>
    <w:p w14:paraId="2DB39F5E" w14:textId="77777777" w:rsidR="003F209F" w:rsidRPr="005549D4" w:rsidRDefault="003F209F" w:rsidP="003F209F"/>
    <w:p w14:paraId="5EF599E3" w14:textId="77777777" w:rsidR="003F209F" w:rsidRPr="005549D4" w:rsidRDefault="003F209F" w:rsidP="003F209F">
      <w:r w:rsidRPr="005549D4">
        <w:t xml:space="preserve">Jakob Thøisen </w:t>
      </w:r>
      <w:r>
        <w:t>added</w:t>
      </w:r>
      <w:r w:rsidRPr="005549D4">
        <w:t xml:space="preserve">: </w:t>
      </w:r>
      <w:r w:rsidRPr="005549D4">
        <w:rPr>
          <w:i/>
          <w:iCs/>
        </w:rPr>
        <w:t>“We have a number of new initiatives</w:t>
      </w:r>
      <w:r>
        <w:rPr>
          <w:i/>
          <w:iCs/>
        </w:rPr>
        <w:t>,</w:t>
      </w:r>
      <w:r w:rsidRPr="005549D4">
        <w:rPr>
          <w:i/>
          <w:iCs/>
        </w:rPr>
        <w:t xml:space="preserve"> including establishing a solar park and a biogas facility</w:t>
      </w:r>
      <w:r>
        <w:rPr>
          <w:i/>
          <w:iCs/>
        </w:rPr>
        <w:t>,</w:t>
      </w:r>
      <w:r w:rsidRPr="005549D4">
        <w:rPr>
          <w:i/>
          <w:iCs/>
        </w:rPr>
        <w:t xml:space="preserve"> which will provide the necessary power and waste management infrastructure to enable the new production capacity to</w:t>
      </w:r>
      <w:r>
        <w:rPr>
          <w:i/>
          <w:iCs/>
        </w:rPr>
        <w:t xml:space="preserve"> also</w:t>
      </w:r>
      <w:r w:rsidRPr="005549D4">
        <w:rPr>
          <w:i/>
          <w:iCs/>
        </w:rPr>
        <w:t xml:space="preserve"> be carbon neutral. This aspect was a very important consideration in the planning process for the new investment.”</w:t>
      </w:r>
    </w:p>
    <w:p w14:paraId="0F1D70E9" w14:textId="77777777" w:rsidR="003F209F" w:rsidRPr="005549D4" w:rsidRDefault="003F209F" w:rsidP="003F209F"/>
    <w:p w14:paraId="77814D25" w14:textId="77777777" w:rsidR="003F209F" w:rsidRDefault="003F209F" w:rsidP="003F209F">
      <w:r w:rsidRPr="005549D4">
        <w:t>&lt;Release ends&gt;</w:t>
      </w:r>
    </w:p>
    <w:p w14:paraId="36796E9E" w14:textId="77777777" w:rsidR="003F209F" w:rsidRPr="005549D4" w:rsidRDefault="003F209F" w:rsidP="003F209F">
      <w:pPr>
        <w:rPr>
          <w:rFonts w:ascii="Calibri" w:eastAsia="Times New Roman" w:hAnsi="Calibri" w:cs="Calibri"/>
          <w:i/>
          <w:iCs/>
          <w:color w:val="000000"/>
          <w:sz w:val="22"/>
          <w:szCs w:val="22"/>
        </w:rPr>
      </w:pPr>
    </w:p>
    <w:p w14:paraId="6B9565B5" w14:textId="77777777" w:rsidR="003F209F" w:rsidRPr="00673A19" w:rsidRDefault="003F209F" w:rsidP="003F209F">
      <w:pPr>
        <w:spacing w:after="160" w:line="259" w:lineRule="auto"/>
        <w:rPr>
          <w:bCs/>
        </w:rPr>
      </w:pPr>
      <w:r w:rsidRPr="005E46D7">
        <w:rPr>
          <w:b/>
          <w:bCs/>
        </w:rPr>
        <w:t>About Palsgaard</w:t>
      </w:r>
    </w:p>
    <w:p w14:paraId="0ACF091B" w14:textId="77777777" w:rsidR="003F209F" w:rsidRPr="005549D4" w:rsidRDefault="003F209F" w:rsidP="003F209F">
      <w:r w:rsidRPr="005549D4">
        <w:t xml:space="preserve">Emulsifier specialist Palsgaard helps the global food industry make the most of the ability to mix oil and water. </w:t>
      </w:r>
    </w:p>
    <w:p w14:paraId="439CF61F" w14:textId="77777777" w:rsidR="003F209F" w:rsidRPr="005549D4" w:rsidRDefault="003F209F" w:rsidP="003F209F"/>
    <w:p w14:paraId="779AEEA2" w14:textId="77777777" w:rsidR="003F209F" w:rsidRPr="005549D4" w:rsidRDefault="003F209F" w:rsidP="003F209F">
      <w:r w:rsidRPr="005549D4">
        <w:t>Thanks to the company’s specialised emulsifiers (and emulsifier/stabiliser systems), bakery, confectionery, condiments, dairy, ice cream, margarine and meat producers can improve the quality and extend the shelf-life of their products. Just as importantly, they can produce better-for-you products with improved taste, mouthfeel and texture while using less resources.</w:t>
      </w:r>
    </w:p>
    <w:p w14:paraId="0DC1A1DC" w14:textId="77777777" w:rsidR="003F209F" w:rsidRPr="005549D4" w:rsidRDefault="003F209F" w:rsidP="003F209F">
      <w:r w:rsidRPr="005549D4">
        <w:t xml:space="preserve">Since its founder Einar Viggo Schou invented the modern plant-based food emulsifier in 1917, Palsgaard has offered the industry know-how and innovation. From its six application centres around the world Palsgaard’s experienced food technologists help manufacturers optimise existing recipes and develop delicious products with better nutritional profiles. </w:t>
      </w:r>
    </w:p>
    <w:p w14:paraId="586B22B4" w14:textId="77777777" w:rsidR="003F209F" w:rsidRPr="005549D4" w:rsidRDefault="003F209F" w:rsidP="003F209F"/>
    <w:p w14:paraId="211F2C8F" w14:textId="77777777" w:rsidR="003F209F" w:rsidRPr="005549D4" w:rsidRDefault="003F209F" w:rsidP="003F209F">
      <w:r w:rsidRPr="005549D4">
        <w:t>Palsgaard helps manufacturers meet consumer and regulatory demands for greater responsibility, helping them grow and protect their brands. It is currently the world’s only commercial source of fully sustainable, emulsifiers based on RSPO SG-certified palm oil and produced by CO</w:t>
      </w:r>
      <w:r w:rsidRPr="005549D4">
        <w:rPr>
          <w:vertAlign w:val="subscript"/>
        </w:rPr>
        <w:t>2</w:t>
      </w:r>
      <w:r w:rsidRPr="005549D4">
        <w:t>-neutral factories in Denmark, the Netherlands, Mexico, Brazil, China and Malaysia. The company’s products are non-GMO and meet halal and kosher requirements.</w:t>
      </w:r>
    </w:p>
    <w:p w14:paraId="43FD2345" w14:textId="77777777" w:rsidR="003F209F" w:rsidRPr="005549D4" w:rsidRDefault="003F209F" w:rsidP="003F209F"/>
    <w:p w14:paraId="613EE62E" w14:textId="77777777" w:rsidR="003F209F" w:rsidRPr="005549D4" w:rsidRDefault="003F209F" w:rsidP="003F209F">
      <w:r w:rsidRPr="005549D4">
        <w:t>In addition to its food emulsifiers, Palsgaard supplies the polymers industry with a series of plant-based polymer additives, which are particularly suited for preventing fogging and dust on plastic packaging. </w:t>
      </w:r>
    </w:p>
    <w:p w14:paraId="451163ED" w14:textId="77777777" w:rsidR="003F209F" w:rsidRPr="005549D4" w:rsidRDefault="003F209F" w:rsidP="003F209F"/>
    <w:p w14:paraId="4733668B" w14:textId="77777777" w:rsidR="003F209F" w:rsidRPr="005549D4" w:rsidRDefault="003F209F" w:rsidP="003F209F">
      <w:r w:rsidRPr="005549D4">
        <w:t>Palsgaard is owned by the Schou Foundation and has 572 employees across 17 countries. Its turnover in 201</w:t>
      </w:r>
      <w:r>
        <w:t>9</w:t>
      </w:r>
      <w:r w:rsidRPr="005549D4">
        <w:t xml:space="preserve"> was 21</w:t>
      </w:r>
      <w:r>
        <w:t>8</w:t>
      </w:r>
      <w:r w:rsidRPr="005549D4">
        <w:t xml:space="preserve"> million USD (1.4 billion DKK) with products sold to more than 120 countries.</w:t>
      </w:r>
    </w:p>
    <w:p w14:paraId="19F1CE78" w14:textId="77777777" w:rsidR="003F209F" w:rsidRPr="005549D4" w:rsidRDefault="003F209F" w:rsidP="003F209F">
      <w:pPr>
        <w:pStyle w:val="Heading2"/>
        <w:rPr>
          <w:lang w:val="en-GB"/>
        </w:rPr>
      </w:pPr>
      <w:r w:rsidRPr="005549D4">
        <w:rPr>
          <w:lang w:val="en-GB"/>
        </w:rPr>
        <w:t>For more information please contact:</w:t>
      </w:r>
    </w:p>
    <w:p w14:paraId="6C8AA19D" w14:textId="77777777" w:rsidR="003F209F" w:rsidRPr="005E46D7" w:rsidRDefault="003F209F" w:rsidP="003F209F">
      <w:pPr>
        <w:rPr>
          <w:lang w:val="da-DK"/>
        </w:rPr>
      </w:pPr>
      <w:r w:rsidRPr="005E46D7">
        <w:rPr>
          <w:lang w:val="da-DK"/>
        </w:rPr>
        <w:t>Mette Dal Steffensen, Senior Marketing Specialist, Palsgaard A/S</w:t>
      </w:r>
      <w:r w:rsidRPr="005E46D7">
        <w:rPr>
          <w:lang w:val="da-DK"/>
        </w:rPr>
        <w:br/>
      </w:r>
      <w:hyperlink r:id="rId12" w:history="1">
        <w:r w:rsidRPr="005E46D7">
          <w:rPr>
            <w:rStyle w:val="Hyperlink"/>
            <w:color w:val="1D428A" w:themeColor="accent2"/>
            <w:lang w:val="da-DK"/>
          </w:rPr>
          <w:t>mds@palsgaard.dk</w:t>
        </w:r>
      </w:hyperlink>
      <w:r w:rsidRPr="005E46D7">
        <w:rPr>
          <w:lang w:val="da-DK"/>
        </w:rPr>
        <w:t xml:space="preserve"> | +45 2073 4534</w:t>
      </w:r>
    </w:p>
    <w:p w14:paraId="2876AF38" w14:textId="77777777" w:rsidR="00BE2D3C" w:rsidRPr="005E46D7" w:rsidRDefault="00BE2D3C" w:rsidP="00DD4020">
      <w:pPr>
        <w:rPr>
          <w:rStyle w:val="Hyperlink"/>
          <w:color w:val="auto"/>
          <w:u w:val="none"/>
          <w:lang w:val="da-DK"/>
        </w:rPr>
      </w:pPr>
    </w:p>
    <w:sectPr w:rsidR="00BE2D3C" w:rsidRPr="005E46D7" w:rsidSect="00C37354">
      <w:headerReference w:type="default" r:id="rId13"/>
      <w:footerReference w:type="default" r:id="rId14"/>
      <w:pgSz w:w="11906" w:h="16838"/>
      <w:pgMar w:top="2268" w:right="1021" w:bottom="1418"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4FAA2" w14:textId="77777777" w:rsidR="007F76D6" w:rsidRDefault="007F76D6" w:rsidP="0052187E">
      <w:r>
        <w:separator/>
      </w:r>
    </w:p>
    <w:p w14:paraId="7C7FD1DE" w14:textId="77777777" w:rsidR="007F76D6" w:rsidRDefault="007F76D6"/>
  </w:endnote>
  <w:endnote w:type="continuationSeparator" w:id="0">
    <w:p w14:paraId="670C9ABC" w14:textId="77777777" w:rsidR="007F76D6" w:rsidRDefault="007F76D6" w:rsidP="0052187E">
      <w:r>
        <w:continuationSeparator/>
      </w:r>
    </w:p>
    <w:p w14:paraId="6999083E" w14:textId="77777777" w:rsidR="007F76D6" w:rsidRDefault="007F7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202068"/>
      <w:docPartObj>
        <w:docPartGallery w:val="Page Numbers (Bottom of Page)"/>
        <w:docPartUnique/>
      </w:docPartObj>
    </w:sdtPr>
    <w:sdtEndPr/>
    <w:sdtContent>
      <w:p w14:paraId="5D4301F6" w14:textId="77777777" w:rsidR="00411784" w:rsidRDefault="00411784">
        <w:pPr>
          <w:pStyle w:val="Footer"/>
          <w:jc w:val="right"/>
        </w:pPr>
        <w:r w:rsidRPr="00E104ED">
          <w:rPr>
            <w:sz w:val="16"/>
            <w:szCs w:val="16"/>
          </w:rPr>
          <w:fldChar w:fldCharType="begin"/>
        </w:r>
        <w:r w:rsidRPr="00E104ED">
          <w:rPr>
            <w:sz w:val="16"/>
            <w:szCs w:val="16"/>
          </w:rPr>
          <w:instrText>PAGE   \* MERGEFORMAT</w:instrText>
        </w:r>
        <w:r w:rsidRPr="00E104ED">
          <w:rPr>
            <w:sz w:val="16"/>
            <w:szCs w:val="16"/>
          </w:rPr>
          <w:fldChar w:fldCharType="separate"/>
        </w:r>
        <w:r w:rsidRPr="00E104ED">
          <w:rPr>
            <w:sz w:val="16"/>
            <w:szCs w:val="16"/>
          </w:rPr>
          <w:t>2</w:t>
        </w:r>
        <w:r w:rsidRPr="00E104ED">
          <w:rPr>
            <w:sz w:val="16"/>
            <w:szCs w:val="16"/>
          </w:rPr>
          <w:fldChar w:fldCharType="end"/>
        </w:r>
      </w:p>
    </w:sdtContent>
  </w:sdt>
  <w:p w14:paraId="6EAF212B" w14:textId="77777777" w:rsidR="00411784" w:rsidRDefault="00411784">
    <w:pPr>
      <w:pStyle w:val="Footer"/>
    </w:pPr>
  </w:p>
  <w:p w14:paraId="4F98508D" w14:textId="77777777" w:rsidR="00411784" w:rsidRDefault="004117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96364" w14:textId="77777777" w:rsidR="007F76D6" w:rsidRDefault="007F76D6" w:rsidP="0052187E">
      <w:r>
        <w:separator/>
      </w:r>
    </w:p>
    <w:p w14:paraId="3876B617" w14:textId="77777777" w:rsidR="007F76D6" w:rsidRDefault="007F76D6"/>
  </w:footnote>
  <w:footnote w:type="continuationSeparator" w:id="0">
    <w:p w14:paraId="1DF1FC50" w14:textId="77777777" w:rsidR="007F76D6" w:rsidRDefault="007F76D6" w:rsidP="0052187E">
      <w:r>
        <w:continuationSeparator/>
      </w:r>
    </w:p>
    <w:p w14:paraId="676956FC" w14:textId="77777777" w:rsidR="007F76D6" w:rsidRDefault="007F7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E663C" w14:textId="77777777" w:rsidR="00411784" w:rsidRDefault="00411784">
    <w:pPr>
      <w:pStyle w:val="Header"/>
    </w:pPr>
    <w:r>
      <w:rPr>
        <w:noProof/>
      </w:rPr>
      <w:drawing>
        <wp:anchor distT="0" distB="0" distL="114300" distR="114300" simplePos="0" relativeHeight="251662336" behindDoc="1" locked="0" layoutInCell="1" allowOverlap="1" wp14:anchorId="707D15B1" wp14:editId="09B61D17">
          <wp:simplePos x="0" y="0"/>
          <wp:positionH relativeFrom="page">
            <wp:posOffset>16139</wp:posOffset>
          </wp:positionH>
          <wp:positionV relativeFrom="page">
            <wp:posOffset>8255</wp:posOffset>
          </wp:positionV>
          <wp:extent cx="526211" cy="1068070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dots_dark brown"/>
                  <pic:cNvPicPr>
                    <a:picLocks noChangeAspect="1" noChangeArrowheads="1"/>
                  </pic:cNvPicPr>
                </pic:nvPicPr>
                <pic:blipFill rotWithShape="1">
                  <a:blip r:embed="rId1">
                    <a:extLst>
                      <a:ext uri="{28A0092B-C50C-407E-A947-70E740481C1C}">
                        <a14:useLocalDpi xmlns:a14="http://schemas.microsoft.com/office/drawing/2010/main" val="0"/>
                      </a:ext>
                    </a:extLst>
                  </a:blip>
                  <a:srcRect r="93031"/>
                  <a:stretch/>
                </pic:blipFill>
                <pic:spPr bwMode="auto">
                  <a:xfrm>
                    <a:off x="0" y="0"/>
                    <a:ext cx="526211" cy="10680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4EDF4" w14:textId="77777777" w:rsidR="00411784" w:rsidRDefault="00411784">
    <w:r>
      <w:rPr>
        <w:noProof/>
      </w:rPr>
      <w:drawing>
        <wp:anchor distT="0" distB="0" distL="114300" distR="114300" simplePos="0" relativeHeight="251660288" behindDoc="0" locked="0" layoutInCell="1" allowOverlap="1" wp14:anchorId="2A86C383" wp14:editId="0F074F5C">
          <wp:simplePos x="0" y="0"/>
          <wp:positionH relativeFrom="margin">
            <wp:posOffset>4543425</wp:posOffset>
          </wp:positionH>
          <wp:positionV relativeFrom="page">
            <wp:posOffset>646102</wp:posOffset>
          </wp:positionV>
          <wp:extent cx="1871980" cy="363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sgaard 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71980" cy="363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213F02"/>
    <w:multiLevelType w:val="hybridMultilevel"/>
    <w:tmpl w:val="71ECF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D4"/>
    <w:rsid w:val="00002FCD"/>
    <w:rsid w:val="0002323D"/>
    <w:rsid w:val="000460D7"/>
    <w:rsid w:val="0006167F"/>
    <w:rsid w:val="00080949"/>
    <w:rsid w:val="0009531D"/>
    <w:rsid w:val="000B01A4"/>
    <w:rsid w:val="000C2D2A"/>
    <w:rsid w:val="000C6349"/>
    <w:rsid w:val="000D4A6A"/>
    <w:rsid w:val="000E0BF4"/>
    <w:rsid w:val="000F2A8A"/>
    <w:rsid w:val="00111FF8"/>
    <w:rsid w:val="00120459"/>
    <w:rsid w:val="00125368"/>
    <w:rsid w:val="00166184"/>
    <w:rsid w:val="001E67FB"/>
    <w:rsid w:val="001F3D1E"/>
    <w:rsid w:val="001F7641"/>
    <w:rsid w:val="001F77E6"/>
    <w:rsid w:val="0020048C"/>
    <w:rsid w:val="00207A0C"/>
    <w:rsid w:val="002203C3"/>
    <w:rsid w:val="0022339F"/>
    <w:rsid w:val="002307B0"/>
    <w:rsid w:val="002401B9"/>
    <w:rsid w:val="002660F6"/>
    <w:rsid w:val="002B1DFA"/>
    <w:rsid w:val="002D2DDA"/>
    <w:rsid w:val="002E0BBE"/>
    <w:rsid w:val="002E754B"/>
    <w:rsid w:val="002F6A05"/>
    <w:rsid w:val="00311475"/>
    <w:rsid w:val="0035344C"/>
    <w:rsid w:val="00362441"/>
    <w:rsid w:val="00365DCE"/>
    <w:rsid w:val="00376DCD"/>
    <w:rsid w:val="0038114F"/>
    <w:rsid w:val="003906B5"/>
    <w:rsid w:val="003C0A0E"/>
    <w:rsid w:val="003C2624"/>
    <w:rsid w:val="003D0CFD"/>
    <w:rsid w:val="003D1928"/>
    <w:rsid w:val="003E5914"/>
    <w:rsid w:val="003E5D3A"/>
    <w:rsid w:val="003F209F"/>
    <w:rsid w:val="003F5213"/>
    <w:rsid w:val="00403D45"/>
    <w:rsid w:val="00411784"/>
    <w:rsid w:val="0046285A"/>
    <w:rsid w:val="00473A86"/>
    <w:rsid w:val="00480812"/>
    <w:rsid w:val="00490624"/>
    <w:rsid w:val="0049381D"/>
    <w:rsid w:val="0049653D"/>
    <w:rsid w:val="004C77F8"/>
    <w:rsid w:val="004C7FE2"/>
    <w:rsid w:val="004D7314"/>
    <w:rsid w:val="004D7AB6"/>
    <w:rsid w:val="004D7E40"/>
    <w:rsid w:val="004F7701"/>
    <w:rsid w:val="0050160D"/>
    <w:rsid w:val="00511FD9"/>
    <w:rsid w:val="0052187E"/>
    <w:rsid w:val="005250B0"/>
    <w:rsid w:val="005258F1"/>
    <w:rsid w:val="00532FEA"/>
    <w:rsid w:val="00536BA6"/>
    <w:rsid w:val="00541FEF"/>
    <w:rsid w:val="0055362D"/>
    <w:rsid w:val="005549D4"/>
    <w:rsid w:val="00570D94"/>
    <w:rsid w:val="00581193"/>
    <w:rsid w:val="00581C71"/>
    <w:rsid w:val="00592637"/>
    <w:rsid w:val="005A5EE0"/>
    <w:rsid w:val="005D345F"/>
    <w:rsid w:val="005D6C44"/>
    <w:rsid w:val="005E46D7"/>
    <w:rsid w:val="005F0A68"/>
    <w:rsid w:val="005F1490"/>
    <w:rsid w:val="005F1841"/>
    <w:rsid w:val="0062468A"/>
    <w:rsid w:val="0062576B"/>
    <w:rsid w:val="00655B1E"/>
    <w:rsid w:val="00670C17"/>
    <w:rsid w:val="00673A19"/>
    <w:rsid w:val="00674B9A"/>
    <w:rsid w:val="006978FC"/>
    <w:rsid w:val="006A5CAB"/>
    <w:rsid w:val="006B133C"/>
    <w:rsid w:val="006C37FF"/>
    <w:rsid w:val="006E218F"/>
    <w:rsid w:val="007243CF"/>
    <w:rsid w:val="00727ED3"/>
    <w:rsid w:val="00734C07"/>
    <w:rsid w:val="00736C6D"/>
    <w:rsid w:val="007446F0"/>
    <w:rsid w:val="00756A33"/>
    <w:rsid w:val="00772108"/>
    <w:rsid w:val="00795291"/>
    <w:rsid w:val="007A179C"/>
    <w:rsid w:val="007A6AC2"/>
    <w:rsid w:val="007D66D4"/>
    <w:rsid w:val="007E1A5C"/>
    <w:rsid w:val="007F76D6"/>
    <w:rsid w:val="00821510"/>
    <w:rsid w:val="008279E8"/>
    <w:rsid w:val="00833406"/>
    <w:rsid w:val="008337EC"/>
    <w:rsid w:val="00844308"/>
    <w:rsid w:val="00846DF7"/>
    <w:rsid w:val="00883FF8"/>
    <w:rsid w:val="00887DF0"/>
    <w:rsid w:val="008A01E6"/>
    <w:rsid w:val="008A086A"/>
    <w:rsid w:val="008C3F98"/>
    <w:rsid w:val="008E4C5D"/>
    <w:rsid w:val="008F7CD8"/>
    <w:rsid w:val="00913F5C"/>
    <w:rsid w:val="0091421B"/>
    <w:rsid w:val="00917DF7"/>
    <w:rsid w:val="00933C42"/>
    <w:rsid w:val="00940675"/>
    <w:rsid w:val="00952C6B"/>
    <w:rsid w:val="00964908"/>
    <w:rsid w:val="009659D2"/>
    <w:rsid w:val="00967508"/>
    <w:rsid w:val="00971DE2"/>
    <w:rsid w:val="00982A73"/>
    <w:rsid w:val="0099048A"/>
    <w:rsid w:val="0099369E"/>
    <w:rsid w:val="009A706F"/>
    <w:rsid w:val="009D5F18"/>
    <w:rsid w:val="009E3696"/>
    <w:rsid w:val="009E40C7"/>
    <w:rsid w:val="009E6743"/>
    <w:rsid w:val="009F6579"/>
    <w:rsid w:val="00A01DF5"/>
    <w:rsid w:val="00A0331D"/>
    <w:rsid w:val="00A641E7"/>
    <w:rsid w:val="00A85A54"/>
    <w:rsid w:val="00AC1B1A"/>
    <w:rsid w:val="00AD54F9"/>
    <w:rsid w:val="00AD5BAC"/>
    <w:rsid w:val="00AD63FA"/>
    <w:rsid w:val="00AD65A8"/>
    <w:rsid w:val="00B07B74"/>
    <w:rsid w:val="00B231B3"/>
    <w:rsid w:val="00B50D23"/>
    <w:rsid w:val="00B95668"/>
    <w:rsid w:val="00B97F56"/>
    <w:rsid w:val="00BA400C"/>
    <w:rsid w:val="00BB1B55"/>
    <w:rsid w:val="00BC7041"/>
    <w:rsid w:val="00BE0B38"/>
    <w:rsid w:val="00BE2D3C"/>
    <w:rsid w:val="00BE7D83"/>
    <w:rsid w:val="00C02BE2"/>
    <w:rsid w:val="00C25CBB"/>
    <w:rsid w:val="00C37354"/>
    <w:rsid w:val="00C520B6"/>
    <w:rsid w:val="00C77117"/>
    <w:rsid w:val="00CA10A7"/>
    <w:rsid w:val="00CB445B"/>
    <w:rsid w:val="00CE03A2"/>
    <w:rsid w:val="00CF2801"/>
    <w:rsid w:val="00D05FED"/>
    <w:rsid w:val="00D62D1F"/>
    <w:rsid w:val="00D63288"/>
    <w:rsid w:val="00D8292A"/>
    <w:rsid w:val="00D836D0"/>
    <w:rsid w:val="00DD4020"/>
    <w:rsid w:val="00DE2254"/>
    <w:rsid w:val="00E104ED"/>
    <w:rsid w:val="00E11ABA"/>
    <w:rsid w:val="00E1434C"/>
    <w:rsid w:val="00E554BF"/>
    <w:rsid w:val="00E65F35"/>
    <w:rsid w:val="00EB2722"/>
    <w:rsid w:val="00EB6872"/>
    <w:rsid w:val="00EC14C9"/>
    <w:rsid w:val="00EC32DF"/>
    <w:rsid w:val="00EC38EE"/>
    <w:rsid w:val="00ED3790"/>
    <w:rsid w:val="00EE1CB4"/>
    <w:rsid w:val="00F0068C"/>
    <w:rsid w:val="00F11902"/>
    <w:rsid w:val="00F46F27"/>
    <w:rsid w:val="00F60B98"/>
    <w:rsid w:val="00F71248"/>
    <w:rsid w:val="00F7146B"/>
    <w:rsid w:val="00FE5123"/>
    <w:rsid w:val="00FF2FFF"/>
    <w:rsid w:val="00FF4B0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A85BA"/>
  <w15:chartTrackingRefBased/>
  <w15:docId w15:val="{AE5DCDB7-4C00-4E45-8117-E29FE013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9D4"/>
    <w:pPr>
      <w:spacing w:after="0" w:line="240" w:lineRule="auto"/>
    </w:pPr>
    <w:rPr>
      <w:rFonts w:asciiTheme="minorHAnsi" w:hAnsiTheme="minorHAnsi"/>
      <w:sz w:val="24"/>
      <w:szCs w:val="24"/>
      <w:lang w:val="en-GB"/>
    </w:rPr>
  </w:style>
  <w:style w:type="paragraph" w:styleId="Heading1">
    <w:name w:val="heading 1"/>
    <w:basedOn w:val="Normal"/>
    <w:next w:val="Normal"/>
    <w:link w:val="Heading1Char"/>
    <w:uiPriority w:val="9"/>
    <w:qFormat/>
    <w:rsid w:val="00917DF7"/>
    <w:pPr>
      <w:spacing w:before="360"/>
      <w:outlineLvl w:val="0"/>
    </w:pPr>
    <w:rPr>
      <w:rFonts w:ascii="Times New Roman" w:hAnsi="Times New Roman"/>
      <w:sz w:val="32"/>
      <w:lang w:val="la-Latn"/>
    </w:rPr>
  </w:style>
  <w:style w:type="paragraph" w:styleId="Heading2">
    <w:name w:val="heading 2"/>
    <w:basedOn w:val="Normal"/>
    <w:next w:val="Normal"/>
    <w:link w:val="Heading2Char"/>
    <w:uiPriority w:val="9"/>
    <w:unhideWhenUsed/>
    <w:qFormat/>
    <w:rsid w:val="00917DF7"/>
    <w:pPr>
      <w:spacing w:before="360"/>
      <w:outlineLvl w:val="1"/>
    </w:pPr>
    <w:rPr>
      <w:b/>
      <w:caps/>
      <w:lang w:val="la-Latn"/>
    </w:rPr>
  </w:style>
  <w:style w:type="paragraph" w:styleId="Heading3">
    <w:name w:val="heading 3"/>
    <w:basedOn w:val="Normal"/>
    <w:next w:val="Normal"/>
    <w:link w:val="Heading3Char"/>
    <w:uiPriority w:val="9"/>
    <w:unhideWhenUsed/>
    <w:qFormat/>
    <w:rsid w:val="00917DF7"/>
    <w:pPr>
      <w:spacing w:before="360"/>
      <w:outlineLvl w:val="2"/>
    </w:pPr>
    <w:rPr>
      <w:b/>
      <w:lang w:val="la-Latn"/>
    </w:rPr>
  </w:style>
  <w:style w:type="paragraph" w:styleId="Heading4">
    <w:name w:val="heading 4"/>
    <w:basedOn w:val="Heading3"/>
    <w:next w:val="Normal"/>
    <w:link w:val="Heading4Char"/>
    <w:uiPriority w:val="9"/>
    <w:unhideWhenUsed/>
    <w:qFormat/>
    <w:rsid w:val="003D0CFD"/>
    <w:pPr>
      <w:outlineLvl w:val="3"/>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5A5EE0"/>
    <w:pPr>
      <w:ind w:left="720"/>
      <w:contextualSpacing/>
    </w:pPr>
  </w:style>
  <w:style w:type="character" w:customStyle="1" w:styleId="Heading1Char">
    <w:name w:val="Heading 1 Char"/>
    <w:basedOn w:val="DefaultParagraphFont"/>
    <w:link w:val="Heading1"/>
    <w:uiPriority w:val="9"/>
    <w:rsid w:val="00917DF7"/>
    <w:rPr>
      <w:rFonts w:ascii="Times New Roman" w:hAnsi="Times New Roman"/>
      <w:sz w:val="32"/>
      <w:lang w:val="la-Latn"/>
    </w:rPr>
  </w:style>
  <w:style w:type="character" w:customStyle="1" w:styleId="Heading2Char">
    <w:name w:val="Heading 2 Char"/>
    <w:basedOn w:val="DefaultParagraphFont"/>
    <w:link w:val="Heading2"/>
    <w:uiPriority w:val="9"/>
    <w:rsid w:val="00917DF7"/>
    <w:rPr>
      <w:rFonts w:asciiTheme="minorHAnsi" w:hAnsiTheme="minorHAnsi"/>
      <w:b/>
      <w:caps/>
      <w:lang w:val="la-Latn"/>
    </w:rPr>
  </w:style>
  <w:style w:type="paragraph" w:styleId="TOCHeading">
    <w:name w:val="TOC Heading"/>
    <w:basedOn w:val="Heading1"/>
    <w:next w:val="Normal"/>
    <w:uiPriority w:val="39"/>
    <w:unhideWhenUsed/>
    <w:rsid w:val="00952C6B"/>
    <w:pPr>
      <w:outlineLvl w:val="9"/>
    </w:pPr>
    <w:rPr>
      <w:lang w:eastAsia="da-DK"/>
    </w:rPr>
  </w:style>
  <w:style w:type="paragraph" w:styleId="TOC1">
    <w:name w:val="toc 1"/>
    <w:basedOn w:val="Normal"/>
    <w:next w:val="Normal"/>
    <w:autoRedefine/>
    <w:uiPriority w:val="39"/>
    <w:unhideWhenUsed/>
    <w:rsid w:val="00F46F27"/>
    <w:pPr>
      <w:spacing w:after="100"/>
    </w:pPr>
    <w:rPr>
      <w:rFonts w:ascii="Times New Roman" w:hAnsi="Times New Roman"/>
    </w:rPr>
  </w:style>
  <w:style w:type="paragraph" w:styleId="TOC2">
    <w:name w:val="toc 2"/>
    <w:basedOn w:val="Normal"/>
    <w:next w:val="Normal"/>
    <w:autoRedefine/>
    <w:uiPriority w:val="39"/>
    <w:unhideWhenUsed/>
    <w:rsid w:val="00F46F27"/>
    <w:pPr>
      <w:spacing w:after="100"/>
      <w:ind w:left="220"/>
    </w:pPr>
    <w:rPr>
      <w:caps/>
      <w:noProof/>
    </w:rPr>
  </w:style>
  <w:style w:type="character" w:styleId="Hyperlink">
    <w:name w:val="Hyperlink"/>
    <w:basedOn w:val="DefaultParagraphFont"/>
    <w:unhideWhenUsed/>
    <w:rsid w:val="00CA10A7"/>
    <w:rPr>
      <w:color w:val="F0DB6A" w:themeColor="text2"/>
      <w:u w:val="single"/>
    </w:rPr>
  </w:style>
  <w:style w:type="table" w:styleId="TableGrid">
    <w:name w:val="Table Grid"/>
    <w:basedOn w:val="TableNormal"/>
    <w:uiPriority w:val="39"/>
    <w:rsid w:val="0098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187E"/>
    <w:pPr>
      <w:tabs>
        <w:tab w:val="center" w:pos="4819"/>
        <w:tab w:val="right" w:pos="9638"/>
      </w:tabs>
    </w:pPr>
  </w:style>
  <w:style w:type="character" w:customStyle="1" w:styleId="HeaderChar">
    <w:name w:val="Header Char"/>
    <w:basedOn w:val="DefaultParagraphFont"/>
    <w:link w:val="Header"/>
    <w:uiPriority w:val="99"/>
    <w:rsid w:val="0052187E"/>
  </w:style>
  <w:style w:type="paragraph" w:styleId="Footer">
    <w:name w:val="footer"/>
    <w:basedOn w:val="Normal"/>
    <w:link w:val="FooterChar"/>
    <w:uiPriority w:val="99"/>
    <w:unhideWhenUsed/>
    <w:rsid w:val="0052187E"/>
    <w:pPr>
      <w:tabs>
        <w:tab w:val="center" w:pos="4819"/>
        <w:tab w:val="right" w:pos="9638"/>
      </w:tabs>
    </w:pPr>
  </w:style>
  <w:style w:type="character" w:customStyle="1" w:styleId="FooterChar">
    <w:name w:val="Footer Char"/>
    <w:basedOn w:val="DefaultParagraphFont"/>
    <w:link w:val="Footer"/>
    <w:uiPriority w:val="99"/>
    <w:rsid w:val="0052187E"/>
  </w:style>
  <w:style w:type="paragraph" w:styleId="BalloonText">
    <w:name w:val="Balloon Text"/>
    <w:basedOn w:val="Normal"/>
    <w:link w:val="BalloonTextChar"/>
    <w:uiPriority w:val="99"/>
    <w:semiHidden/>
    <w:unhideWhenUsed/>
    <w:rsid w:val="005250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0B0"/>
    <w:rPr>
      <w:rFonts w:ascii="Segoe UI" w:hAnsi="Segoe UI" w:cs="Segoe UI"/>
      <w:sz w:val="18"/>
      <w:szCs w:val="18"/>
    </w:rPr>
  </w:style>
  <w:style w:type="paragraph" w:styleId="Title">
    <w:name w:val="Title"/>
    <w:aliases w:val="Page title"/>
    <w:basedOn w:val="Normal"/>
    <w:next w:val="Normal"/>
    <w:link w:val="TitleChar"/>
    <w:uiPriority w:val="10"/>
    <w:qFormat/>
    <w:rsid w:val="007E1A5C"/>
    <w:pPr>
      <w:spacing w:after="480"/>
      <w:contextualSpacing/>
    </w:pPr>
    <w:rPr>
      <w:rFonts w:ascii="Times New Roman" w:eastAsiaTheme="majorEastAsia" w:hAnsi="Times New Roman" w:cstheme="majorBidi"/>
      <w:spacing w:val="-10"/>
      <w:kern w:val="28"/>
      <w:sz w:val="48"/>
      <w:szCs w:val="56"/>
    </w:rPr>
  </w:style>
  <w:style w:type="character" w:customStyle="1" w:styleId="TitleChar">
    <w:name w:val="Title Char"/>
    <w:aliases w:val="Page title Char"/>
    <w:basedOn w:val="DefaultParagraphFont"/>
    <w:link w:val="Title"/>
    <w:uiPriority w:val="10"/>
    <w:rsid w:val="007E1A5C"/>
    <w:rPr>
      <w:rFonts w:ascii="Times New Roman" w:eastAsiaTheme="majorEastAsia" w:hAnsi="Times New Roman" w:cstheme="majorBidi"/>
      <w:spacing w:val="-10"/>
      <w:kern w:val="28"/>
      <w:sz w:val="48"/>
      <w:szCs w:val="56"/>
    </w:rPr>
  </w:style>
  <w:style w:type="paragraph" w:customStyle="1" w:styleId="Frontpagetitle">
    <w:name w:val="Front page title"/>
    <w:basedOn w:val="Normal"/>
    <w:link w:val="FrontpagetitleChar"/>
    <w:qFormat/>
    <w:rsid w:val="00917DF7"/>
    <w:pPr>
      <w:spacing w:before="120"/>
    </w:pPr>
    <w:rPr>
      <w:rFonts w:ascii="Times New Roman" w:hAnsi="Times New Roman"/>
      <w:sz w:val="88"/>
    </w:rPr>
  </w:style>
  <w:style w:type="paragraph" w:customStyle="1" w:styleId="PAGEPREHEADER">
    <w:name w:val="PAGE PREHEADER"/>
    <w:basedOn w:val="Normal"/>
    <w:link w:val="PAGEPREHEADERChar"/>
    <w:qFormat/>
    <w:rsid w:val="006978FC"/>
    <w:rPr>
      <w:caps/>
      <w:szCs w:val="28"/>
    </w:rPr>
  </w:style>
  <w:style w:type="character" w:customStyle="1" w:styleId="FrontpagetitleChar">
    <w:name w:val="Front page title Char"/>
    <w:basedOn w:val="TitleChar"/>
    <w:link w:val="Frontpagetitle"/>
    <w:rsid w:val="00E11ABA"/>
    <w:rPr>
      <w:rFonts w:ascii="Times New Roman" w:eastAsiaTheme="majorEastAsia" w:hAnsi="Times New Roman" w:cstheme="majorBidi"/>
      <w:spacing w:val="-10"/>
      <w:kern w:val="28"/>
      <w:sz w:val="88"/>
      <w:szCs w:val="56"/>
    </w:rPr>
  </w:style>
  <w:style w:type="character" w:customStyle="1" w:styleId="Heading3Char">
    <w:name w:val="Heading 3 Char"/>
    <w:basedOn w:val="DefaultParagraphFont"/>
    <w:link w:val="Heading3"/>
    <w:uiPriority w:val="9"/>
    <w:rsid w:val="00917DF7"/>
    <w:rPr>
      <w:rFonts w:asciiTheme="minorHAnsi" w:hAnsiTheme="minorHAnsi"/>
      <w:b/>
      <w:lang w:val="la-Latn"/>
    </w:rPr>
  </w:style>
  <w:style w:type="character" w:customStyle="1" w:styleId="PAGEPREHEADERChar">
    <w:name w:val="PAGE PREHEADER Char"/>
    <w:basedOn w:val="DefaultParagraphFont"/>
    <w:link w:val="PAGEPREHEADER"/>
    <w:rsid w:val="006978FC"/>
    <w:rPr>
      <w:caps/>
      <w:sz w:val="20"/>
      <w:szCs w:val="28"/>
    </w:rPr>
  </w:style>
  <w:style w:type="character" w:customStyle="1" w:styleId="Heading4Char">
    <w:name w:val="Heading 4 Char"/>
    <w:basedOn w:val="DefaultParagraphFont"/>
    <w:link w:val="Heading4"/>
    <w:uiPriority w:val="9"/>
    <w:rsid w:val="003D0CFD"/>
    <w:rPr>
      <w:rFonts w:asciiTheme="minorHAnsi" w:hAnsiTheme="minorHAnsi"/>
      <w:b/>
      <w:i/>
      <w:iCs/>
      <w:lang w:val="en-GB"/>
    </w:rPr>
  </w:style>
  <w:style w:type="paragraph" w:styleId="NoSpacing">
    <w:name w:val="No Spacing"/>
    <w:link w:val="NoSpacingChar"/>
    <w:uiPriority w:val="1"/>
    <w:rsid w:val="00403D45"/>
    <w:pPr>
      <w:spacing w:after="0" w:line="240" w:lineRule="auto"/>
    </w:pPr>
  </w:style>
  <w:style w:type="paragraph" w:styleId="TOC3">
    <w:name w:val="toc 3"/>
    <w:basedOn w:val="Normal"/>
    <w:next w:val="Normal"/>
    <w:autoRedefine/>
    <w:uiPriority w:val="39"/>
    <w:unhideWhenUsed/>
    <w:rsid w:val="00F46F27"/>
    <w:pPr>
      <w:spacing w:after="100"/>
      <w:ind w:left="440"/>
    </w:pPr>
    <w:rPr>
      <w:b/>
    </w:rPr>
  </w:style>
  <w:style w:type="paragraph" w:styleId="Subtitle">
    <w:name w:val="Subtitle"/>
    <w:basedOn w:val="Normal"/>
    <w:next w:val="Normal"/>
    <w:link w:val="SubtitleChar"/>
    <w:uiPriority w:val="11"/>
    <w:qFormat/>
    <w:rsid w:val="006978FC"/>
    <w:pPr>
      <w:numPr>
        <w:ilvl w:val="1"/>
      </w:numPr>
      <w:spacing w:after="360"/>
    </w:pPr>
    <w:rPr>
      <w:rFonts w:ascii="Times New Roman" w:eastAsiaTheme="minorEastAsia" w:hAnsi="Times New Roman"/>
      <w:spacing w:val="15"/>
    </w:rPr>
  </w:style>
  <w:style w:type="character" w:customStyle="1" w:styleId="SubtitleChar">
    <w:name w:val="Subtitle Char"/>
    <w:basedOn w:val="DefaultParagraphFont"/>
    <w:link w:val="Subtitle"/>
    <w:uiPriority w:val="11"/>
    <w:rsid w:val="006978FC"/>
    <w:rPr>
      <w:rFonts w:ascii="Times New Roman" w:eastAsiaTheme="minorEastAsia" w:hAnsi="Times New Roman"/>
      <w:spacing w:val="15"/>
      <w:sz w:val="24"/>
    </w:rPr>
  </w:style>
  <w:style w:type="paragraph" w:customStyle="1" w:styleId="Frontpagepreheader">
    <w:name w:val="Front page preheader"/>
    <w:link w:val="FrontpagepreheaderChar"/>
    <w:qFormat/>
    <w:rsid w:val="006978FC"/>
    <w:rPr>
      <w:caps/>
      <w:sz w:val="32"/>
      <w:szCs w:val="28"/>
    </w:rPr>
  </w:style>
  <w:style w:type="character" w:customStyle="1" w:styleId="FrontpagepreheaderChar">
    <w:name w:val="Front page preheader Char"/>
    <w:basedOn w:val="FrontpagetitleChar"/>
    <w:link w:val="Frontpagepreheader"/>
    <w:rsid w:val="006978FC"/>
    <w:rPr>
      <w:rFonts w:ascii="Times New Roman" w:eastAsiaTheme="majorEastAsia" w:hAnsi="Times New Roman" w:cstheme="majorBidi"/>
      <w:caps/>
      <w:spacing w:val="-10"/>
      <w:kern w:val="28"/>
      <w:sz w:val="32"/>
      <w:szCs w:val="28"/>
    </w:rPr>
  </w:style>
  <w:style w:type="character" w:customStyle="1" w:styleId="NoSpacingChar">
    <w:name w:val="No Spacing Char"/>
    <w:basedOn w:val="DefaultParagraphFont"/>
    <w:link w:val="NoSpacing"/>
    <w:uiPriority w:val="1"/>
    <w:rsid w:val="006C37FF"/>
  </w:style>
  <w:style w:type="paragraph" w:customStyle="1" w:styleId="BasicParagraph">
    <w:name w:val="[Basic Paragraph]"/>
    <w:basedOn w:val="Normal"/>
    <w:uiPriority w:val="99"/>
    <w:rsid w:val="001F3D1E"/>
    <w:pPr>
      <w:autoSpaceDE w:val="0"/>
      <w:autoSpaceDN w:val="0"/>
      <w:adjustRightInd w:val="0"/>
      <w:spacing w:line="288" w:lineRule="auto"/>
      <w:textAlignment w:val="center"/>
    </w:pPr>
    <w:rPr>
      <w:rFonts w:ascii="Minion Pro" w:hAnsi="Minion Pro" w:cs="Minion Pro"/>
      <w:color w:val="000000"/>
    </w:rPr>
  </w:style>
  <w:style w:type="character" w:styleId="CommentReference">
    <w:name w:val="annotation reference"/>
    <w:basedOn w:val="DefaultParagraphFont"/>
    <w:uiPriority w:val="99"/>
    <w:semiHidden/>
    <w:unhideWhenUsed/>
    <w:rsid w:val="00BE2D3C"/>
    <w:rPr>
      <w:sz w:val="16"/>
      <w:szCs w:val="16"/>
    </w:rPr>
  </w:style>
  <w:style w:type="paragraph" w:styleId="CommentText">
    <w:name w:val="annotation text"/>
    <w:basedOn w:val="Normal"/>
    <w:link w:val="CommentTextChar"/>
    <w:uiPriority w:val="99"/>
    <w:semiHidden/>
    <w:unhideWhenUsed/>
    <w:rsid w:val="00BE2D3C"/>
    <w:rPr>
      <w:szCs w:val="20"/>
    </w:rPr>
  </w:style>
  <w:style w:type="character" w:customStyle="1" w:styleId="CommentTextChar">
    <w:name w:val="Comment Text Char"/>
    <w:basedOn w:val="DefaultParagraphFont"/>
    <w:link w:val="CommentText"/>
    <w:uiPriority w:val="99"/>
    <w:semiHidden/>
    <w:rsid w:val="00BE2D3C"/>
    <w:rPr>
      <w:sz w:val="20"/>
      <w:szCs w:val="20"/>
    </w:rPr>
  </w:style>
  <w:style w:type="paragraph" w:styleId="CommentSubject">
    <w:name w:val="annotation subject"/>
    <w:basedOn w:val="CommentText"/>
    <w:next w:val="CommentText"/>
    <w:link w:val="CommentSubjectChar"/>
    <w:uiPriority w:val="99"/>
    <w:semiHidden/>
    <w:unhideWhenUsed/>
    <w:rsid w:val="00BE2D3C"/>
    <w:rPr>
      <w:b/>
      <w:bCs/>
    </w:rPr>
  </w:style>
  <w:style w:type="character" w:customStyle="1" w:styleId="CommentSubjectChar">
    <w:name w:val="Comment Subject Char"/>
    <w:basedOn w:val="CommentTextChar"/>
    <w:link w:val="CommentSubject"/>
    <w:uiPriority w:val="99"/>
    <w:semiHidden/>
    <w:rsid w:val="00BE2D3C"/>
    <w:rPr>
      <w:b/>
      <w:bCs/>
      <w:sz w:val="20"/>
      <w:szCs w:val="20"/>
    </w:rPr>
  </w:style>
  <w:style w:type="paragraph" w:customStyle="1" w:styleId="TOC4-MDS">
    <w:name w:val="TOC 4 - MDS"/>
    <w:basedOn w:val="TOC3"/>
    <w:rsid w:val="00CB445B"/>
    <w:rPr>
      <w:noProof/>
    </w:rPr>
  </w:style>
  <w:style w:type="paragraph" w:styleId="TOC4">
    <w:name w:val="toc 4"/>
    <w:basedOn w:val="Normal"/>
    <w:next w:val="Normal"/>
    <w:autoRedefine/>
    <w:uiPriority w:val="39"/>
    <w:unhideWhenUsed/>
    <w:rsid w:val="00F46F27"/>
    <w:pPr>
      <w:spacing w:after="100"/>
      <w:ind w:left="600"/>
    </w:pPr>
    <w:rPr>
      <w:b/>
      <w:i/>
    </w:rPr>
  </w:style>
  <w:style w:type="character" w:styleId="UnresolvedMention">
    <w:name w:val="Unresolved Mention"/>
    <w:basedOn w:val="DefaultParagraphFont"/>
    <w:uiPriority w:val="99"/>
    <w:semiHidden/>
    <w:unhideWhenUsed/>
    <w:rsid w:val="00554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ds@palsgaard.d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S.DKPALS\AppData\Local\Microsoft\Windows\INetCache\Content.Outlook\T858C7JN\Page%202%20with%20logo.dotx" TargetMode="External"/></Relationships>
</file>

<file path=word/theme/theme1.xml><?xml version="1.0" encoding="utf-8"?>
<a:theme xmlns:a="http://schemas.openxmlformats.org/drawingml/2006/main" name="Office-tema">
  <a:themeElements>
    <a:clrScheme name="Palsgaard">
      <a:dk1>
        <a:srgbClr val="1D2B47"/>
      </a:dk1>
      <a:lt1>
        <a:srgbClr val="FFFFFF"/>
      </a:lt1>
      <a:dk2>
        <a:srgbClr val="F0DB6A"/>
      </a:dk2>
      <a:lt2>
        <a:srgbClr val="F7F4EE"/>
      </a:lt2>
      <a:accent1>
        <a:srgbClr val="62837F"/>
      </a:accent1>
      <a:accent2>
        <a:srgbClr val="1D428A"/>
      </a:accent2>
      <a:accent3>
        <a:srgbClr val="E0BA87"/>
      </a:accent3>
      <a:accent4>
        <a:srgbClr val="AB9D80"/>
      </a:accent4>
      <a:accent5>
        <a:srgbClr val="B36D3E"/>
      </a:accent5>
      <a:accent6>
        <a:srgbClr val="C0362C"/>
      </a:accent6>
      <a:hlink>
        <a:srgbClr val="1D428A"/>
      </a:hlink>
      <a:folHlink>
        <a:srgbClr val="AB9D7F"/>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794D7B048428545AC2B8699B8C67CC9" ma:contentTypeVersion="12" ma:contentTypeDescription="Opret et nyt dokument." ma:contentTypeScope="" ma:versionID="024bae1a9ff59227ca155658966ba678">
  <xsd:schema xmlns:xsd="http://www.w3.org/2001/XMLSchema" xmlns:xs="http://www.w3.org/2001/XMLSchema" xmlns:p="http://schemas.microsoft.com/office/2006/metadata/properties" xmlns:ns2="027da67b-f2c5-4a41-a2ae-c4d27508c0af" xmlns:ns3="09011749-043b-4323-ab93-e54a5e07313b" targetNamespace="http://schemas.microsoft.com/office/2006/metadata/properties" ma:root="true" ma:fieldsID="a4a00652f03dc8ba0bde96ac5c4bb4e4" ns2:_="" ns3:_="">
    <xsd:import namespace="027da67b-f2c5-4a41-a2ae-c4d27508c0af"/>
    <xsd:import namespace="09011749-043b-4323-ab93-e54a5e0731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da67b-f2c5-4a41-a2ae-c4d27508c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11749-043b-4323-ab93-e54a5e07313b"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AD5FE-0526-46A3-A248-5C215DABDF71}">
  <ds:schemaRefs>
    <ds:schemaRef ds:uri="http://schemas.openxmlformats.org/officeDocument/2006/bibliography"/>
  </ds:schemaRefs>
</ds:datastoreItem>
</file>

<file path=customXml/itemProps2.xml><?xml version="1.0" encoding="utf-8"?>
<ds:datastoreItem xmlns:ds="http://schemas.openxmlformats.org/officeDocument/2006/customXml" ds:itemID="{DC918A1F-3D69-49FF-82D7-BDA29A57DB89}">
  <ds:schemaRefs>
    <ds:schemaRef ds:uri="http://schemas.microsoft.com/sharepoint/v3/contenttype/forms"/>
  </ds:schemaRefs>
</ds:datastoreItem>
</file>

<file path=customXml/itemProps3.xml><?xml version="1.0" encoding="utf-8"?>
<ds:datastoreItem xmlns:ds="http://schemas.openxmlformats.org/officeDocument/2006/customXml" ds:itemID="{3B94EB20-AD1B-4070-8411-8D40E8AB9C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20A92B-1D9B-424A-BADF-5A9CA7E43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da67b-f2c5-4a41-a2ae-c4d27508c0af"/>
    <ds:schemaRef ds:uri="09011749-043b-4323-ab93-e54a5e073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Page 2 with logo</Template>
  <TotalTime>0</TotalTime>
  <Pages>2</Pages>
  <Words>542</Words>
  <Characters>3093</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Dal Steffensen</dc:creator>
  <cp:keywords/>
  <dc:description/>
  <cp:lastModifiedBy>Steve Harman</cp:lastModifiedBy>
  <cp:revision>2</cp:revision>
  <cp:lastPrinted>2020-06-26T06:32:00Z</cp:lastPrinted>
  <dcterms:created xsi:type="dcterms:W3CDTF">2020-06-29T06:21:00Z</dcterms:created>
  <dcterms:modified xsi:type="dcterms:W3CDTF">2020-06-29T06:21:00Z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0x0101002794D7B048428545AC2B8699B8C67CC9</vt:lpwstr>
  </property>
</Properties>
</file>